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FA639F">
        <w:t>#</w:t>
      </w:r>
      <w:r w:rsidR="00985903">
        <w:t>103-</w:t>
      </w:r>
      <w:r w:rsidR="00665ADC">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0E2194" w:rsidRPr="000E2194">
        <w:t>R4-2</w:t>
      </w:r>
      <w:r w:rsidR="00511280">
        <w:t>2</w:t>
      </w:r>
      <w:r w:rsidR="00E35612">
        <w:t>08764</w:t>
      </w:r>
      <w:bookmarkStart w:id="2" w:name="_GoBack"/>
      <w:bookmarkEnd w:id="2"/>
    </w:p>
    <w:p w:rsidR="00675C27" w:rsidRPr="00444A16" w:rsidRDefault="00783AD1" w:rsidP="00F71A33">
      <w:pPr>
        <w:pStyle w:val="afb"/>
        <w:rPr>
          <w:rFonts w:eastAsia="宋体"/>
          <w:lang w:eastAsia="zh-CN"/>
        </w:rPr>
      </w:pPr>
      <w:r>
        <w:rPr>
          <w:rFonts w:eastAsia="宋体"/>
          <w:lang w:eastAsia="zh-CN"/>
        </w:rPr>
        <w:t>Electronic Meeting, May</w:t>
      </w:r>
      <w:r w:rsidRPr="00AC4DD3">
        <w:rPr>
          <w:rFonts w:eastAsia="宋体"/>
          <w:lang w:eastAsia="zh-CN"/>
        </w:rPr>
        <w:t xml:space="preserve"> </w:t>
      </w:r>
      <w:r w:rsidR="00BB40B8">
        <w:rPr>
          <w:rFonts w:eastAsia="宋体"/>
          <w:lang w:eastAsia="zh-CN"/>
        </w:rPr>
        <w:t>9</w:t>
      </w:r>
      <w:r w:rsidR="00BB40B8">
        <w:rPr>
          <w:rFonts w:eastAsia="宋体" w:hint="eastAsia"/>
          <w:lang w:eastAsia="zh-CN"/>
        </w:rPr>
        <w:t>-</w:t>
      </w:r>
      <w:r w:rsidR="00BB40B8">
        <w:rPr>
          <w:rFonts w:eastAsia="宋体"/>
          <w:lang w:eastAsia="zh-CN"/>
        </w:rPr>
        <w:t>20</w:t>
      </w:r>
      <w:r w:rsidRPr="00AC4DD3">
        <w:rPr>
          <w:rFonts w:eastAsia="宋体"/>
          <w:lang w:eastAsia="zh-CN"/>
        </w:rPr>
        <w:t>, 202</w:t>
      </w:r>
      <w:r w:rsidR="00BB40B8">
        <w:rPr>
          <w:rFonts w:eastAsia="宋体"/>
          <w:lang w:eastAsia="zh-CN"/>
        </w:rPr>
        <w:t>2</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BB40B8" w:rsidRPr="00BB40B8">
        <w:rPr>
          <w:rFonts w:ascii="Arial" w:hAnsi="Arial" w:cs="Arial"/>
        </w:rPr>
        <w:t xml:space="preserve">Reply LS on </w:t>
      </w:r>
      <w:r w:rsidR="00273546" w:rsidRPr="00273546">
        <w:rPr>
          <w:rFonts w:ascii="Arial" w:hAnsi="Arial" w:cs="Arial"/>
        </w:rPr>
        <w:t>FR2 UE relative power control tolerance requirements</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bookmarkStart w:id="3" w:name="OLE_LINK60"/>
      <w:r w:rsidR="00511280" w:rsidRPr="00D31CDE">
        <w:rPr>
          <w:rFonts w:ascii="Arial" w:hAnsi="Arial" w:cs="Arial"/>
          <w:bCs/>
        </w:rPr>
        <w:t>R</w:t>
      </w:r>
      <w:r w:rsidR="00327449">
        <w:rPr>
          <w:rFonts w:ascii="Arial" w:hAnsi="Arial" w:cs="Arial"/>
          <w:bCs/>
        </w:rPr>
        <w:t>5</w:t>
      </w:r>
      <w:r w:rsidR="00327449">
        <w:rPr>
          <w:rFonts w:ascii="Arial" w:hAnsi="Arial" w:cs="Arial" w:hint="eastAsia"/>
          <w:bCs/>
        </w:rPr>
        <w:t>-</w:t>
      </w:r>
      <w:r w:rsidR="00327449">
        <w:rPr>
          <w:rFonts w:ascii="Arial" w:hAnsi="Arial" w:cs="Arial"/>
          <w:bCs/>
        </w:rPr>
        <w:t>2</w:t>
      </w:r>
      <w:r w:rsidR="009F5A34">
        <w:rPr>
          <w:rFonts w:ascii="Arial" w:hAnsi="Arial" w:cs="Arial"/>
          <w:bCs/>
        </w:rPr>
        <w:t>18231</w:t>
      </w:r>
      <w:bookmarkEnd w:id="3"/>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327449">
        <w:rPr>
          <w:rFonts w:ascii="Arial" w:hAnsi="Arial" w:cs="Arial"/>
          <w:bCs/>
        </w:rPr>
        <w:t>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11280" w:rsidRPr="0026021D">
        <w:rPr>
          <w:rFonts w:ascii="Arial" w:hAnsi="Arial" w:cs="Arial"/>
          <w:bCs/>
        </w:rPr>
        <w:t>NR_</w:t>
      </w:r>
      <w:r w:rsidR="00327449">
        <w:rPr>
          <w:rFonts w:ascii="Arial" w:hAnsi="Arial" w:cs="Arial"/>
          <w:bCs/>
        </w:rPr>
        <w:t>newRAT</w:t>
      </w:r>
      <w:proofErr w:type="spellEnd"/>
      <w:r w:rsidR="00327449">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327449">
        <w:rPr>
          <w:rFonts w:ascii="Arial" w:hAnsi="Arial" w:cs="Arial"/>
          <w:bCs/>
        </w:rPr>
        <w:t>TSG RAN WG</w:t>
      </w:r>
      <w:r>
        <w:rPr>
          <w:rFonts w:ascii="Arial" w:hAnsi="Arial" w:cs="Arial"/>
          <w:bCs/>
        </w:rPr>
        <w:t>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327449">
        <w:rPr>
          <w:rFonts w:ascii="Arial" w:hAnsi="Arial" w:cs="Arial"/>
          <w:bCs/>
        </w:rPr>
        <w:t>TSG RAN WG5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9F5A34" w:rsidRDefault="009F5A34" w:rsidP="009F5A34">
      <w:pPr>
        <w:pStyle w:val="a5"/>
        <w:rPr>
          <w:rFonts w:eastAsia="宋体" w:cs="Arial"/>
          <w:b w:val="0"/>
          <w:noProof w:val="0"/>
          <w:sz w:val="20"/>
          <w:lang w:eastAsia="zh-CN"/>
        </w:rPr>
      </w:pPr>
      <w:r w:rsidRPr="009F5A34">
        <w:rPr>
          <w:rFonts w:eastAsia="宋体" w:cs="Arial"/>
          <w:b w:val="0"/>
          <w:noProof w:val="0"/>
          <w:sz w:val="20"/>
          <w:lang w:eastAsia="zh-CN"/>
        </w:rPr>
        <w:t>RAN4 thanks RAN5 for clarifying the motivation for combining the 2 tables of FR2 relative power tolerance. It’s understood by RAN4 that current requirements are not testable for quite a few scenarios due to the start and target power values can’t be both within the same power range in conformance testing. RAN4 has discussed this issue and made the following response.</w:t>
      </w:r>
    </w:p>
    <w:p w:rsidR="009F5A34" w:rsidRPr="009F5A34" w:rsidRDefault="009F5A34" w:rsidP="009F5A34">
      <w:pPr>
        <w:pStyle w:val="a5"/>
        <w:rPr>
          <w:rFonts w:eastAsia="宋体" w:cs="Arial"/>
          <w:b w:val="0"/>
          <w:noProof w:val="0"/>
          <w:sz w:val="20"/>
          <w:lang w:eastAsia="zh-CN"/>
        </w:rPr>
      </w:pPr>
    </w:p>
    <w:p w:rsidR="009F5A34" w:rsidRDefault="009F5A34" w:rsidP="009F5A34">
      <w:pPr>
        <w:pStyle w:val="a5"/>
        <w:rPr>
          <w:rFonts w:eastAsia="宋体" w:cs="Arial"/>
          <w:b w:val="0"/>
          <w:noProof w:val="0"/>
          <w:sz w:val="20"/>
          <w:lang w:eastAsia="zh-CN"/>
        </w:rPr>
      </w:pPr>
      <w:r w:rsidRPr="009F5A34">
        <w:rPr>
          <w:rFonts w:eastAsia="宋体" w:cs="Arial"/>
          <w:b w:val="0"/>
          <w:noProof w:val="0"/>
          <w:sz w:val="20"/>
          <w:lang w:eastAsia="zh-CN"/>
        </w:rPr>
        <w:t>The FR2 relative power tolerance is an important RF requirement for the coordination between UE and network. Current way of defining FR2 relative power tolerance is based on comprehensive analysis and discussion, and was introduced since Rel-15. It’s not optimal choice to update the requirements at this time stage.</w:t>
      </w:r>
    </w:p>
    <w:p w:rsidR="009F5A34" w:rsidRPr="009F5A34" w:rsidRDefault="009F5A34" w:rsidP="009F5A34">
      <w:pPr>
        <w:pStyle w:val="a5"/>
        <w:rPr>
          <w:rFonts w:eastAsia="宋体" w:cs="Arial"/>
          <w:b w:val="0"/>
          <w:noProof w:val="0"/>
          <w:sz w:val="20"/>
          <w:lang w:eastAsia="zh-CN"/>
        </w:rPr>
      </w:pPr>
    </w:p>
    <w:p w:rsidR="00AE679E" w:rsidRDefault="009F5A34" w:rsidP="009F5A34">
      <w:pPr>
        <w:pStyle w:val="a5"/>
        <w:rPr>
          <w:rFonts w:cs="Arial"/>
          <w:lang w:eastAsia="zh-CN"/>
        </w:rPr>
      </w:pPr>
      <w:r w:rsidRPr="009F5A34">
        <w:rPr>
          <w:rFonts w:eastAsia="宋体" w:cs="Arial"/>
          <w:b w:val="0"/>
          <w:noProof w:val="0"/>
          <w:sz w:val="20"/>
          <w:lang w:eastAsia="zh-CN"/>
        </w:rPr>
        <w:t>On the other hand, it’s also important to make sure the corresponding test case is specified by RAN5 so that the requirement could be verified for the UEs in the market. It’s known that RAN5 has a plan of further improving the measurement uncertainty, which might be a potential solution. Before that RAN5 could consider an interim testing method: If the start and target power lever are not within the same power range, apply the worse tolerance in the test verdict.</w:t>
      </w:r>
    </w:p>
    <w:p w:rsidR="00CD7E02" w:rsidRPr="00F652F8" w:rsidRDefault="00CD7E02" w:rsidP="00C32D32">
      <w:pPr>
        <w:pStyle w:val="a5"/>
        <w:rPr>
          <w:rFonts w:eastAsia="宋体" w:cs="Arial"/>
          <w:b w:val="0"/>
          <w:noProof w:val="0"/>
          <w:sz w:val="20"/>
          <w:lang w:eastAsia="zh-CN"/>
        </w:rPr>
      </w:pPr>
    </w:p>
    <w:p w:rsidR="00C32D32" w:rsidRDefault="00C32D32" w:rsidP="00C32D32">
      <w:pPr>
        <w:pStyle w:val="a5"/>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15780C">
        <w:rPr>
          <w:rFonts w:ascii="Arial" w:hAnsi="Arial" w:cs="Arial"/>
          <w:b/>
        </w:rPr>
        <w:t>5</w:t>
      </w:r>
      <w:r>
        <w:rPr>
          <w:rFonts w:ascii="Arial" w:hAnsi="Arial" w:cs="Arial"/>
          <w:b/>
        </w:rPr>
        <w:t>:</w:t>
      </w:r>
    </w:p>
    <w:p w:rsidR="00C32D32" w:rsidRPr="00C024F9" w:rsidRDefault="00C32D32" w:rsidP="00960396">
      <w:pPr>
        <w:spacing w:after="120"/>
        <w:jc w:val="both"/>
        <w:rPr>
          <w:rFonts w:ascii="Arial" w:hAnsi="Arial" w:cs="Arial"/>
        </w:rPr>
      </w:pPr>
      <w:r w:rsidRPr="000F4E43">
        <w:rPr>
          <w:rFonts w:ascii="Arial" w:hAnsi="Arial" w:cs="Arial"/>
          <w:b/>
        </w:rPr>
        <w:t xml:space="preserve">ACTION: </w:t>
      </w:r>
      <w:r w:rsidR="009A3F90" w:rsidRPr="009A3F90">
        <w:rPr>
          <w:rFonts w:ascii="Arial" w:hAnsi="Arial" w:cs="Arial"/>
        </w:rPr>
        <w:t>RAN4 respectfully asks RAN5 to take into account the above information in the conformance testing work.</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960396">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w:t>
      </w:r>
      <w:r w:rsidR="005B56EB">
        <w:rPr>
          <w:rFonts w:ascii="Arial" w:hAnsi="Arial" w:cs="Arial"/>
          <w:bCs/>
        </w:rPr>
        <w:t>4</w:t>
      </w:r>
      <w:r w:rsidR="00F96F99">
        <w:rPr>
          <w:rFonts w:ascii="Arial" w:hAnsi="Arial" w:cs="Arial" w:hint="eastAsia"/>
          <w:bCs/>
        </w:rPr>
        <w:t>-</w:t>
      </w:r>
      <w:r w:rsidR="00E422AE">
        <w:rPr>
          <w:rFonts w:ascii="Arial" w:hAnsi="Arial" w:cs="Arial"/>
          <w:bCs/>
        </w:rPr>
        <w:t>e</w:t>
      </w:r>
      <w:r w:rsidR="005B56EB">
        <w:rPr>
          <w:rFonts w:ascii="Arial" w:hAnsi="Arial" w:cs="Arial"/>
          <w:bCs/>
        </w:rPr>
        <w:tab/>
        <w:t>Aug</w:t>
      </w:r>
      <w:r w:rsidRPr="00CD5768">
        <w:rPr>
          <w:rFonts w:ascii="Arial" w:hAnsi="Arial" w:cs="Arial"/>
          <w:bCs/>
        </w:rPr>
        <w:t xml:space="preserve"> 202</w:t>
      </w:r>
      <w:r w:rsidR="005B56EB">
        <w:rPr>
          <w:rFonts w:ascii="Arial" w:hAnsi="Arial" w:cs="Arial"/>
          <w:bCs/>
        </w:rPr>
        <w:t>2</w:t>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t>Toulouse, France</w:t>
      </w:r>
    </w:p>
    <w:p w:rsidR="00AF46C5" w:rsidRDefault="00AF46C5" w:rsidP="0096039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960396">
        <w:rPr>
          <w:rFonts w:ascii="Arial" w:hAnsi="Arial" w:cs="Arial"/>
          <w:bCs/>
        </w:rPr>
        <w:t>4</w:t>
      </w:r>
      <w:r w:rsidR="005B56EB">
        <w:rPr>
          <w:rFonts w:ascii="Arial" w:hAnsi="Arial" w:cs="Arial"/>
          <w:bCs/>
        </w:rPr>
        <w:t>-bis-e</w:t>
      </w:r>
      <w:r w:rsidR="00960396">
        <w:rPr>
          <w:rFonts w:ascii="Arial" w:hAnsi="Arial" w:cs="Arial"/>
          <w:bCs/>
        </w:rPr>
        <w:tab/>
      </w:r>
      <w:r w:rsidR="00960396">
        <w:rPr>
          <w:rFonts w:ascii="Arial" w:hAnsi="Arial" w:cs="Arial"/>
          <w:bCs/>
        </w:rPr>
        <w:tab/>
      </w:r>
      <w:r w:rsidR="005B56EB">
        <w:rPr>
          <w:rFonts w:ascii="Arial" w:hAnsi="Arial" w:cs="Arial"/>
          <w:bCs/>
        </w:rPr>
        <w:t>Oct</w:t>
      </w:r>
      <w:r w:rsidRPr="00CD5768">
        <w:rPr>
          <w:rFonts w:ascii="Arial" w:hAnsi="Arial" w:cs="Arial"/>
          <w:bCs/>
        </w:rPr>
        <w:t xml:space="preserve"> 202</w:t>
      </w:r>
      <w:r w:rsidR="00F652F8">
        <w:rPr>
          <w:rFonts w:ascii="Arial" w:hAnsi="Arial" w:cs="Arial"/>
          <w:bCs/>
        </w:rPr>
        <w:t>1</w:t>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t>Electronic Meeting</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246" w:rsidRDefault="00CF3246" w:rsidP="0052762B">
      <w:r>
        <w:separator/>
      </w:r>
    </w:p>
  </w:endnote>
  <w:endnote w:type="continuationSeparator" w:id="0">
    <w:p w:rsidR="00CF3246" w:rsidRDefault="00CF324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246" w:rsidRDefault="00CF3246" w:rsidP="0052762B">
      <w:r>
        <w:separator/>
      </w:r>
    </w:p>
  </w:footnote>
  <w:footnote w:type="continuationSeparator" w:id="0">
    <w:p w:rsidR="00CF3246" w:rsidRDefault="00CF324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5F5"/>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0C"/>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546"/>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44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4"/>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C6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B2C"/>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708"/>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56EB"/>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7B"/>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5AD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0DD8"/>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F0E"/>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903"/>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3F90"/>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5A34"/>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0B8"/>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C33"/>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A25"/>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246"/>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36"/>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12"/>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22"/>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B1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5F5"/>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5E82F-F717-4771-98E7-D0A732410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1</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21</cp:revision>
  <cp:lastPrinted>2010-01-07T02:23:00Z</cp:lastPrinted>
  <dcterms:created xsi:type="dcterms:W3CDTF">2022-02-13T06:46:00Z</dcterms:created>
  <dcterms:modified xsi:type="dcterms:W3CDTF">2022-04-25T09:52:00Z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(3)Dd9fhojllCR4Y5sR24tNa63lrt0Gh5f/nHmx8Xoiz5PIHBHQaO4y0pCMSW+VQlY/TYHZprqM
w4xiB/CBNXrqLjUeu5rwt853DkkDTH078lA5b+H+Vj7lBSEnO3FXwvkhv0NttjrQHadG962h
Smn9VGkt3M6UptvPnBNDI6mASYbNLMRfcVU66kc+/SmdPQqzLZ0K+ZKs3XB879HIb5/g3s4R
x9ut84fT5oyEyQZvpv</vt:lpwstr>
  </property>
  <property fmtid="{D5CDD505-2E9C-101B-9397-08002B2CF9AE}" pid="15" name="_2015_ms_pID_725343_00">
    <vt:lpwstr>_2015_ms_pID_725343</vt:lpwstr>
  </property>
  <property fmtid="{D5CDD505-2E9C-101B-9397-08002B2CF9AE}" pid="16" name="_2015_ms_pID_7253431">
    <vt:lpwstr>apfb7Z7Xep9yj82ls6Z8SSclHxvgQJcr81sXbCiEPGDvpjXMQdeGy/
HE7+kESWWr1ecKWdFimSHXfHORcKC2tI6BpKYdtamMrXFudsQ/VdJV5ADmo62ZJNMq9s5Gk7
z+awOgXW3qgIkJQmE3Adsm+J+AEiLkWiv6ktdxV2fHqGp0dNehi8Fyj4VSz7Y1zHW/aPDKhB
5UxoDSavRYs14KeR/GqGUqyD9i7LKLKKubSE</vt:lpwstr>
  </property>
  <property fmtid="{D5CDD505-2E9C-101B-9397-08002B2CF9AE}" pid="17" name="_2015_ms_pID_7253431_00">
    <vt:lpwstr>_2015_ms_pID_7253431</vt:lpwstr>
  </property>
  <property fmtid="{D5CDD505-2E9C-101B-9397-08002B2CF9AE}" pid="18" name="_2015_ms_pID_7253432">
    <vt:lpwstr>ag==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